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F756D" w14:textId="7548E4EA" w:rsidR="007C2FEE" w:rsidRPr="00C51A52" w:rsidRDefault="00DC1544" w:rsidP="007C2FEE">
      <w:pPr>
        <w:pStyle w:val="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Benninghoven │ </w:t>
      </w:r>
      <w:bookmarkStart w:id="0" w:name="_Hlk203038193"/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Впечатляющее решение Retrofit в альпийской долине Рейна</w:t>
      </w:r>
    </w:p>
    <w:p w14:paraId="34A89D42" w14:textId="482852B7" w:rsidR="007C2FEE" w:rsidRPr="00C51A52" w:rsidRDefault="00807BF0" w:rsidP="007C2FEE">
      <w:pPr>
        <w:pStyle w:val="Sub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Реализация, объединение и расширение двух асфальтобетонных заводов</w:t>
      </w:r>
    </w:p>
    <w:bookmarkEnd w:id="0"/>
    <w:p w14:paraId="43A5AB78" w14:textId="01ABFB01" w:rsidR="007C2FEE" w:rsidRPr="00C51A52" w:rsidRDefault="0034664B" w:rsidP="007C2FEE">
      <w:pPr>
        <w:pStyle w:val="Teaser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На австрийских площадках в Гётцисе и Ненцинге расположены два асфальтобетонных завода Benninghoven, уже много лет находящиеся в эксплуатации. </w:t>
      </w: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Сейчас они были модернизированы и объединены на площадке в Гётцисе. </w:t>
      </w:r>
    </w:p>
    <w:p w14:paraId="074FF9E2" w14:textId="20AA9B52" w:rsidR="007C2FEE" w:rsidRPr="001F38A1" w:rsidRDefault="0070426C" w:rsidP="002B4CE2">
      <w:pPr>
        <w:pStyle w:val="Absatzberschrift"/>
        <w:spacing w:after="220"/>
        <w:jc w:val="both"/>
        <w:rPr>
          <w:b w:val="0"/>
        </w:rPr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В австрийском Гётцисе компания Benninghoven построила высокопроизводительный асфальтобетонный завод путем объединения двух существующих заводов и их модернизации в соответствии с актуальным уровнем развития техники. Решение Retrofit удалось претворить в жизнь благодаря модульной конструкции и тщательному планированию. При этом был реализован экологичный подход: модульные заводы Benninghoven позволили по большей части повторно использовать компоненты существующих заводов и комбинировать их с новыми инновационными решениями Retrofit. </w:t>
      </w:r>
    </w:p>
    <w:p w14:paraId="22320BAD" w14:textId="7AA0CECE" w:rsidR="007C2FEE" w:rsidRPr="00C51A52" w:rsidRDefault="00DC1544" w:rsidP="002B4CE2">
      <w:pPr>
        <w:pStyle w:val="Teaser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Демонтаж, перемещение и монтаж асфальтобетонного завода</w:t>
      </w:r>
    </w:p>
    <w:p w14:paraId="74F6A4A4" w14:textId="4C9C5D2C" w:rsidR="007C2FEE" w:rsidRDefault="00D55316" w:rsidP="007C2FEE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Завод TBA из Ненцинга был демонтирован, транспортирован на расстояние 21 километр и соединен с имеющимися битумными баками в Гётцисе. </w:t>
      </w:r>
    </w:p>
    <w:p w14:paraId="2A33F5D0" w14:textId="4B3931BC" w:rsidR="005C05C9" w:rsidRPr="00C51A52" w:rsidRDefault="005C05C9" w:rsidP="007C2FEE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Асфальтобетонные заводы TBA отличаются модульной конструкцией, а также большой вместимостью модуля горячей бункеровки и бункера готового материала. Они подходят как для полумобильного, так и для стационарного применения. Высокая степень универсальности, большое число доступных опций, а также дополнительные характеристики делают заводы TBA лидерами среди асфальтобетонных заводов. Инновационная концепция позволяет без проблем интегрировать завод в жизненный цикл производства.</w:t>
      </w:r>
    </w:p>
    <w:p w14:paraId="1E1BF6D6" w14:textId="2F97172A" w:rsidR="002D1259" w:rsidRPr="00C51A52" w:rsidRDefault="0070426C" w:rsidP="002D1259">
      <w:pPr>
        <w:pStyle w:val="Teaser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Большее разнообразие и гибкость</w:t>
      </w:r>
    </w:p>
    <w:p w14:paraId="445E7FAB" w14:textId="71E1299E" w:rsidR="002D1259" w:rsidRPr="00C51A52" w:rsidRDefault="0089073A" w:rsidP="0017102C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Благодаря целенаправленному расширению модуля горячей бункеровки завода в Гётцисе теперь в распоряжении имеется 14 ячеек, включая вращающийся желоб, и вместимость 150 т. В будущем можно будет хранить в горячем состоянии больше различных видов породы. Дополнительно имеется комбинированная система подачи битума с интеллектуальным управлением. </w:t>
      </w:r>
    </w:p>
    <w:p w14:paraId="7FB1C51E" w14:textId="6D074C61" w:rsidR="002D1259" w:rsidRPr="00C51A52" w:rsidRDefault="002D1259" w:rsidP="0089073A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Комбинация систем подачи битума обеих установок и интегрированная интеллектуальная система управления позволяют клиенту гибко реагировать на периоды дефицита энергии и колебания цен на битум. Благодаря этому можно эффективно управлять как количеством, так и разнообразием битумов.</w:t>
      </w:r>
    </w:p>
    <w:p w14:paraId="0070AB87" w14:textId="149D033B" w:rsidR="002D1259" w:rsidRPr="00C51A52" w:rsidRDefault="00627D9D" w:rsidP="002D1259">
      <w:pPr>
        <w:pStyle w:val="Teaser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Увеличение доли вторсырья, упрощение эксплуатации</w:t>
      </w:r>
    </w:p>
    <w:p w14:paraId="2A2D4EF6" w14:textId="66919BEA" w:rsidR="002D1259" w:rsidRPr="00C51A52" w:rsidRDefault="002D1259" w:rsidP="004A0BB0">
      <w:pPr>
        <w:pStyle w:val="Teaserhead"/>
        <w:spacing w:after="220"/>
        <w:rPr>
          <w:b w:val="0"/>
        </w:rPr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В дополнение к существующей системе холодной переработки завод был оснащен технологией производства с помощью генератора горячего газа с коэффициентом вторичного использования до 100 %. Эта технология позволяет еще больше увеличить долю вторсырья в конечном продукте и одновременно снизить выбросы, возникающие при производстве смесей. </w:t>
      </w:r>
    </w:p>
    <w:p w14:paraId="4EE6133A" w14:textId="166AF4A0" w:rsidR="00DC1544" w:rsidRPr="00C51A52" w:rsidRDefault="002D1259" w:rsidP="002D1259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Благодаря новой системе управления BLS4 сотрудникам будет проще эксплуатировать установку. Кроме того, были увеличены складские площади завода. Восемь ячеек позволяют увеличить вместимость и разнообразие сортов готового асфальта, а также создавать запасы литого асфальта.</w:t>
      </w:r>
    </w:p>
    <w:p w14:paraId="33921D31" w14:textId="77777777" w:rsidR="002D1259" w:rsidRPr="00C51A52" w:rsidRDefault="002D1259" w:rsidP="002D1259">
      <w:pPr>
        <w:pStyle w:val="Teaser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Стратегическое местоположение обеспечивает логистические преимущества</w:t>
      </w:r>
    </w:p>
    <w:p w14:paraId="6F844706" w14:textId="0C1709EA" w:rsidR="002D1259" w:rsidRPr="00C51A52" w:rsidRDefault="002D1259" w:rsidP="002D1259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Новый завод будет располагаться у южного выступа Боденского озера в месте, где сходятся границы Австрии, Германии, Швейцарии и Лихтенштейна. Благодаря этому смеси можно быстро доставлять за границу. Экспорт в несколько стран означает различные требования к смеси/большее разнообразие рецептов. Все это может гибко реализовываться с помощью модернизированного завода. </w:t>
      </w:r>
    </w:p>
    <w:p w14:paraId="069D346A" w14:textId="05C875B4" w:rsidR="002D1259" w:rsidRPr="00C51A52" w:rsidRDefault="0089073A" w:rsidP="002D1259">
      <w:pPr>
        <w:pStyle w:val="Teaserhead"/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Retrofit как компетентное решение</w:t>
      </w:r>
    </w:p>
    <w:p w14:paraId="47FD3ABE" w14:textId="702F6149" w:rsidR="002D1259" w:rsidRPr="00C51A52" w:rsidRDefault="005B0F7A" w:rsidP="002D1259">
      <w:pPr>
        <w:pStyle w:val="Standardabsatz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Компания Benninghoven, специализирующаяся на асфальтобетонных заводах, проектирует мобильные заводы не только для того, чтобы их можно было перемещать с одного места на другое. Благодаря модульной конструкции существующие заводы также можно модернизировать в соответствии с текущим уровнем развития техники. Для таких клиентов, как Hilti &amp; Jehle, основное внимание уделяется долгосрочному сотрудничеству с учетом эффективности, устойчивости и перспективности. Такой комплексный проект, как в Австрии, может быть успешным только при наличии сильной команды. Определение интерфейсов, понимание и учет технологических процессов, а также интеграция в систему управления – это намного больше, чем просто замена оборудования.</w:t>
      </w:r>
    </w:p>
    <w:p w14:paraId="21E5DC1F" w14:textId="0A3A5BD2" w:rsidR="002D1259" w:rsidRPr="00C51A52" w:rsidRDefault="002D1259" w:rsidP="002D1259">
      <w:pPr>
        <w:pStyle w:val="Standardabsatz"/>
      </w:pPr>
    </w:p>
    <w:p w14:paraId="0A9BB9D2" w14:textId="633FE44A" w:rsidR="0017102C" w:rsidRDefault="0017102C">
      <w:pPr>
        <w:rPr>
          <w:rFonts w:eastAsiaTheme="minorHAnsi" w:cstheme="minorBidi"/>
          <w:sz w:val="22"/>
          <w:szCs w:val="24"/>
        </w:rPr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br w:type="page"/>
      </w:r>
    </w:p>
    <w:p w14:paraId="64ABBB85" w14:textId="024AAF51" w:rsidR="007C2FEE" w:rsidRPr="00C51A52" w:rsidRDefault="007C2FEE" w:rsidP="00BC487A">
      <w:pPr>
        <w:rPr>
          <w:b/>
          <w:bCs/>
          <w:sz w:val="22"/>
          <w:szCs w:val="22"/>
        </w:rPr>
        <w:bidi w:val="0"/>
      </w:pPr>
      <w:r>
        <w:rPr>
          <w:sz w:val="22"/>
          <w:szCs w:val="22"/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Фотографии:</w:t>
      </w:r>
    </w:p>
    <w:p w14:paraId="06345839" w14:textId="77777777" w:rsidR="00BC487A" w:rsidRPr="00C51A52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5BFBF390" w14:textId="5EA522F2" w:rsidR="007C2FEE" w:rsidRPr="00C51A52" w:rsidRDefault="002D1259" w:rsidP="00BA7BC5">
      <w:pPr>
        <w:pStyle w:val="BUbold"/>
        <w:rPr>
          <w:b w:val="0"/>
          <w:bCs/>
        </w:rPr>
        <w:bidi w:val="0"/>
      </w:pPr>
      <w:r>
        <w:rPr>
          <w:noProof/>
          <w:lang w:val="ru"/>
          <w:b w:val="0"/>
          <w:bCs w:val="0"/>
          <w:i w:val="0"/>
          <w:iCs w:val="0"/>
          <w:u w:val="none"/>
          <w:vertAlign w:val="baseline"/>
          <w:rtl w:val="0"/>
        </w:rPr>
        <w:drawing>
          <wp:inline distT="0" distB="0" distL="0" distR="0" wp14:anchorId="71A5B8EF" wp14:editId="332AD203">
            <wp:extent cx="2880000" cy="1619320"/>
            <wp:effectExtent l="0" t="0" r="0" b="63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B_pic_Retrofit_TBA_Hilti_Jehle_1223_0003a</w:t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Завод Benninghoven в Ненцинге был демонтирован и снова собран в Гётцисе с добавлением новых компонентов. </w:t>
      </w:r>
    </w:p>
    <w:p w14:paraId="10AF8B22" w14:textId="77777777" w:rsidR="000D357E" w:rsidRPr="00C51A52" w:rsidRDefault="000D357E" w:rsidP="000D357E">
      <w:pPr>
        <w:pStyle w:val="BUnormal"/>
      </w:pPr>
    </w:p>
    <w:p w14:paraId="64BE1C2F" w14:textId="6DE4727F" w:rsidR="003229B2" w:rsidRPr="00C51A52" w:rsidRDefault="003229B2" w:rsidP="003229B2">
      <w:pPr>
        <w:pStyle w:val="BUbold"/>
        <w:bidi w:val="0"/>
      </w:pPr>
      <w:r>
        <w:rPr>
          <w:noProof/>
          <w:lang w:val="ru"/>
          <w:b w:val="0"/>
          <w:bCs w:val="0"/>
          <w:i w:val="0"/>
          <w:iCs w:val="0"/>
          <w:u w:val="none"/>
          <w:vertAlign w:val="baseline"/>
          <w:rtl w:val="0"/>
        </w:rPr>
        <w:drawing>
          <wp:inline distT="0" distB="0" distL="0" distR="0" wp14:anchorId="3C1348B3" wp14:editId="37B84EE5">
            <wp:extent cx="2880000" cy="162022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B_pic_Retrofit_TBA_Hilti_Jehle_1223_0006a</w:t>
      </w:r>
    </w:p>
    <w:p w14:paraId="7442C1D4" w14:textId="020F338F" w:rsidR="003229B2" w:rsidRPr="00C51A52" w:rsidRDefault="003229B2" w:rsidP="003229B2">
      <w:pPr>
        <w:pStyle w:val="BUnormal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Центральным элементом завода TBA в Гётцисе является новая секция взвешивания и смешивания (Retrofit). Ее поставка осуществлялась параллельно с завода Benninghoven в Виттлихе.</w:t>
      </w:r>
    </w:p>
    <w:p w14:paraId="09B4AE43" w14:textId="237D0C8B" w:rsidR="003229B2" w:rsidRPr="00C51A52" w:rsidRDefault="003229B2" w:rsidP="003229B2">
      <w:pPr>
        <w:pStyle w:val="Standardabsatz"/>
      </w:pPr>
    </w:p>
    <w:p w14:paraId="136DA710" w14:textId="700972DC" w:rsidR="003229B2" w:rsidRPr="00C51A52" w:rsidRDefault="003229B2" w:rsidP="003229B2">
      <w:pPr>
        <w:pStyle w:val="Standardabsatz"/>
        <w:spacing w:after="0"/>
        <w:rPr>
          <w:b/>
          <w:sz w:val="20"/>
        </w:rPr>
        <w:bidi w:val="0"/>
      </w:pPr>
      <w:r>
        <w:rPr>
          <w:noProof/>
          <w:lang w:val="ru"/>
          <w:b w:val="0"/>
          <w:bCs w:val="0"/>
          <w:i w:val="0"/>
          <w:iCs w:val="0"/>
          <w:u w:val="none"/>
          <w:vertAlign w:val="baseline"/>
          <w:rtl w:val="0"/>
        </w:rPr>
        <w:drawing>
          <wp:inline distT="0" distB="0" distL="0" distR="0" wp14:anchorId="0871B5CC" wp14:editId="41254732">
            <wp:extent cx="2880000" cy="1620227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br w:type="textWrapping"/>
      </w:r>
      <w:r>
        <w:rPr>
          <w:sz w:val="20"/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B_pic_Retrofit_TBA_Hilti_Jehle_1223_0010</w:t>
      </w:r>
    </w:p>
    <w:p w14:paraId="6763C918" w14:textId="6827EFFD" w:rsidR="003229B2" w:rsidRPr="00C51A52" w:rsidRDefault="003229B2" w:rsidP="003229B2">
      <w:pPr>
        <w:pStyle w:val="BUnormal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Битумные баки из Ненцинга были установлены и смонтированы рядом с имеющимися битумными баками. Башня до скипового механизма также сейчас находится в Гётцисе.</w:t>
      </w:r>
    </w:p>
    <w:p w14:paraId="2E8E4EC8" w14:textId="77777777" w:rsidR="002D1259" w:rsidRPr="00C51A52" w:rsidRDefault="002D1259" w:rsidP="002D1259">
      <w:pPr>
        <w:pStyle w:val="Standardabsatz"/>
      </w:pPr>
    </w:p>
    <w:p w14:paraId="67E83AFA" w14:textId="4AD8B1C9" w:rsidR="00980313" w:rsidRDefault="00714D6B" w:rsidP="00A96B2E">
      <w:pPr>
        <w:pStyle w:val="Note"/>
        <w:rPr/>
        <w:bidi w:val="0"/>
      </w:pPr>
      <w:r>
        <w:rPr>
          <w:lang w:val="ru"/>
          <w:b w:val="0"/>
          <w:bCs w:val="0"/>
          <w:i w:val="1"/>
          <w:iCs w:val="1"/>
          <w:u w:val="none"/>
          <w:vertAlign w:val="baseline"/>
          <w:rtl w:val="0"/>
        </w:rPr>
        <w:t xml:space="preserve">Примечание: </w:t>
      </w:r>
      <w:r>
        <w:rPr>
          <w:lang w:val="ru"/>
          <w:b w:val="0"/>
          <w:bCs w:val="0"/>
          <w:i w:val="1"/>
          <w:iCs w:val="1"/>
          <w:u w:val="none"/>
          <w:vertAlign w:val="baseline"/>
          <w:rtl w:val="0"/>
        </w:rPr>
        <w:t xml:space="preserve">Данные фотографии служат лишь для предварительного ознакомления. </w:t>
      </w:r>
      <w:r>
        <w:rPr>
          <w:lang w:val="ru"/>
          <w:b w:val="0"/>
          <w:bCs w:val="0"/>
          <w:i w:val="1"/>
          <w:iCs w:val="1"/>
          <w:u w:val="none"/>
          <w:vertAlign w:val="baseline"/>
          <w:rtl w:val="0"/>
        </w:rPr>
        <w:t xml:space="preserve">Для перепечатки в публикациях используйте фотографии в разрешении 300 dpi, прилагаемые для скачивания.</w:t>
      </w:r>
    </w:p>
    <w:p w14:paraId="76294302" w14:textId="27FC9F83" w:rsidR="0017102C" w:rsidRDefault="0017102C" w:rsidP="0017102C">
      <w:pPr>
        <w:pStyle w:val="Standardabsatz"/>
        <w:rPr/>
      </w:pPr>
    </w:p>
    <w:p w14:paraId="21801AC4" w14:textId="77777777" w:rsidR="0017102C" w:rsidRPr="0017102C" w:rsidRDefault="0017102C" w:rsidP="0017102C">
      <w:pPr>
        <w:pStyle w:val="Standardabsatz"/>
        <w:rPr/>
      </w:pPr>
    </w:p>
    <w:p w14:paraId="717825D0" w14:textId="4B1B0DAB" w:rsidR="00B409DF" w:rsidRDefault="00B409DF" w:rsidP="00B409DF">
      <w:pPr>
        <w:pStyle w:val="Absatzberschrift"/>
        <w:rPr>
          <w:iCs/>
        </w:rPr>
        <w:bidi w:val="0"/>
      </w:pPr>
      <w:r>
        <w:rPr>
          <w:lang w:val="ru"/>
          <w:b w:val="1"/>
          <w:bCs w:val="1"/>
          <w:i w:val="0"/>
          <w:iCs w:val="0"/>
          <w:u w:val="none"/>
          <w:vertAlign w:val="baseline"/>
          <w:rtl w:val="0"/>
        </w:rPr>
        <w:t xml:space="preserve">Подробную информацию вы можете получить по адресу:</w:t>
      </w:r>
    </w:p>
    <w:p w14:paraId="294F8CA8" w14:textId="77777777" w:rsidR="00B409DF" w:rsidRDefault="00B409DF" w:rsidP="00B409DF">
      <w:pPr>
        <w:pStyle w:val="Absatzberschrift"/>
      </w:pPr>
    </w:p>
    <w:p w14:paraId="6BD3D8AD" w14:textId="77777777" w:rsidR="00B409DF" w:rsidRPr="002B783A" w:rsidRDefault="00B409DF" w:rsidP="00B409DF">
      <w:pPr>
        <w:pStyle w:val="Absatzberschrift"/>
        <w:rPr>
          <w:b w:val="0"/>
          <w:bCs/>
          <w:szCs w:val="22"/>
        </w:rPr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WIRTGEN GROUP</w:t>
      </w:r>
    </w:p>
    <w:p w14:paraId="392C6846" w14:textId="77777777" w:rsidR="00B409DF" w:rsidRDefault="00B409DF" w:rsidP="00B409DF">
      <w:pPr>
        <w:pStyle w:val="Fuzeile1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Public Relations</w:t>
      </w:r>
    </w:p>
    <w:p w14:paraId="77A90FFB" w14:textId="77777777" w:rsidR="00B409DF" w:rsidRDefault="00B409DF" w:rsidP="00B409DF">
      <w:pPr>
        <w:pStyle w:val="Fuzeile1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Reinhard-Wirtgen-Straße 2</w:t>
      </w:r>
    </w:p>
    <w:p w14:paraId="2BD7061F" w14:textId="77777777" w:rsidR="00B409DF" w:rsidRDefault="00B409DF" w:rsidP="00B409DF">
      <w:pPr>
        <w:pStyle w:val="Fuzeile1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53578 Windhagen</w:t>
      </w:r>
    </w:p>
    <w:p w14:paraId="7312A980" w14:textId="77777777" w:rsidR="00B409DF" w:rsidRDefault="00B409DF" w:rsidP="00B409DF">
      <w:pPr>
        <w:pStyle w:val="Fuzeile1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Deutschland (Германия)</w:t>
      </w:r>
    </w:p>
    <w:p w14:paraId="2DFD9654" w14:textId="77777777" w:rsidR="00B409DF" w:rsidRDefault="00B409DF" w:rsidP="00B409DF">
      <w:pPr>
        <w:pStyle w:val="Fuzeile1"/>
      </w:pPr>
    </w:p>
    <w:p w14:paraId="747CCDAF" w14:textId="738155A8" w:rsidR="00B409DF" w:rsidRPr="00914C7E" w:rsidRDefault="00B409DF" w:rsidP="00B409DF">
      <w:pPr>
        <w:pStyle w:val="Fuzeile1"/>
        <w:rPr>
          <w:rFonts w:ascii="Times New Roman" w:hAnsi="Times New Roman" w:cs="Times New Roman"/>
        </w:rPr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Телефон: </w:t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ab/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+49 (0) 2645 131 – 1966</w:t>
      </w:r>
    </w:p>
    <w:p w14:paraId="72EBA31D" w14:textId="43BFF2F6" w:rsidR="00B409DF" w:rsidRPr="00914C7E" w:rsidRDefault="00B409DF" w:rsidP="00B409DF">
      <w:pPr>
        <w:pStyle w:val="Fuzeile1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Телефакс: </w:t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ab/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+49 (0) 2645 131 – 499</w:t>
      </w:r>
    </w:p>
    <w:p w14:paraId="54DD8925" w14:textId="35D8949F" w:rsidR="00B409DF" w:rsidRDefault="00B409DF" w:rsidP="00B409DF">
      <w:pPr>
        <w:pStyle w:val="Fuzeile1"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Эл. почта: </w:t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ab/>
      </w: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PR@wirtgen-group.com</w:t>
      </w:r>
    </w:p>
    <w:p w14:paraId="51E322C9" w14:textId="77777777" w:rsidR="00B409DF" w:rsidRPr="00F91A52" w:rsidRDefault="00B409DF" w:rsidP="00B409DF">
      <w:pPr>
        <w:pStyle w:val="Fuzeile1"/>
        <w:rPr>
          <w:vanish/>
        </w:rPr>
      </w:pPr>
    </w:p>
    <w:p w14:paraId="11BA6AC4" w14:textId="77777777" w:rsidR="00B409DF" w:rsidRPr="00114A31" w:rsidRDefault="00B409DF" w:rsidP="00B409DF">
      <w:pPr>
        <w:pStyle w:val="Fuzeile1"/>
        <w:rPr/>
        <w:bidi w:val="0"/>
      </w:pPr>
      <w:r>
        <w:rPr>
          <w:lang w:val="ru"/>
          <w:b w:val="0"/>
          <w:bCs w:val="0"/>
          <w:i w:val="0"/>
          <w:iCs w:val="0"/>
          <w:u w:val="none"/>
          <w:vertAlign w:val="baseline"/>
          <w:rtl w:val="0"/>
        </w:rPr>
        <w:t xml:space="preserve">www.wirtgen-group.com</w:t>
      </w:r>
    </w:p>
    <w:p w14:paraId="2A29322A" w14:textId="77777777" w:rsidR="00B409DF" w:rsidRDefault="00B409DF" w:rsidP="00541C9E">
      <w:pPr>
        <w:pStyle w:val="Absatzberschrift"/>
        <w:rPr>
          <w:iCs/>
        </w:rPr>
      </w:pPr>
    </w:p>
    <w:p w14:paraId="1AA2C54F" w14:textId="77777777" w:rsidR="00B409DF" w:rsidRDefault="00B409DF" w:rsidP="00541C9E">
      <w:pPr>
        <w:pStyle w:val="Absatzberschrift"/>
        <w:rPr>
          <w:iCs/>
        </w:rPr>
      </w:pPr>
    </w:p>
    <w:p w14:paraId="3D604A55" w14:textId="179BBC00" w:rsidR="00F048D4" w:rsidRPr="00F74540" w:rsidRDefault="00F048D4" w:rsidP="00F74540">
      <w:pPr>
        <w:pStyle w:val="Fuzeile1"/>
      </w:pPr>
    </w:p>
    <w:sectPr w:rsidR="00F048D4" w:rsidRPr="00F74540" w:rsidSect="00CA4A09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FED95" w14:textId="77777777" w:rsidR="008A3E9C" w:rsidRDefault="008A3E9C" w:rsidP="00E55534">
      <w:pPr>
        <w:bidi w:val="0"/>
      </w:pPr>
      <w:r>
        <w:separator/>
      </w:r>
    </w:p>
  </w:endnote>
  <w:endnote w:type="continuationSeparator" w:id="0">
    <w:p w14:paraId="100A3F4B" w14:textId="77777777" w:rsidR="008A3E9C" w:rsidRDefault="008A3E9C" w:rsidP="00E55534">
      <w:pPr>
        <w:bidi w:val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  <w:bidi w:val="0"/>
          </w:pPr>
          <w:r>
            <w:rPr>
              <w:rStyle w:val="MittleresRaster11"/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  <w:bidi w:val="0"/>
          </w:pP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fldChar w:fldCharType="begin"/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 xml:space="preserve"> </w:instrTex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>PAGE</w:instrTex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 xml:space="preserve"> \# "</w:instrTex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>00</w:instrTex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instrText>"</w:instrTex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fldChar w:fldCharType="separate"/>
          </w:r>
          <w:r>
            <w:rPr>
              <w:noProof/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02</w: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  <w:bidi w:val="0"/>
    </w:pP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  <w:bidi w:val="0"/>
          </w:pPr>
          <w:r>
            <w:rPr>
              <w:rStyle w:val="Hervorhebung"/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WIRTGEN</w:t>
          </w:r>
          <w:r>
            <w:rPr>
              <w:rStyle w:val="Hervorhebung"/>
              <w:szCs w:val="20"/>
              <w:lang w:val="ru"/>
              <w:b w:val="1"/>
              <w:bCs w:val="1"/>
              <w:i w:val="0"/>
              <w:iCs w:val="0"/>
              <w:u w:val="none"/>
              <w:vertAlign w:val="baseline"/>
              <w:rtl w:val="0"/>
            </w:rPr>
            <w:t xml:space="preserve"> GmbH</w:t>
          </w:r>
          <w:r>
            <w:rPr>
              <w:szCs w:val="20"/>
              <w:lang w:val="ru"/>
              <w:b w:val="0"/>
              <w:bCs w:val="0"/>
              <w:i w:val="0"/>
              <w:iCs w:val="0"/>
              <w:u w:val="none"/>
              <w:vertAlign w:val="baseline"/>
              <w:rtl w:val="0"/>
            </w:rPr>
            <w:t xml:space="preserve"> · Reinhard-Wirtgen-Str. 2 · D-53578 Windhagen · Тел.: +49 26 45 / 131 0</w:t>
          </w:r>
        </w:p>
      </w:tc>
    </w:tr>
  </w:tbl>
  <w:p w14:paraId="732BEB33" w14:textId="77777777" w:rsidR="00533132" w:rsidRDefault="00BD5391">
    <w:pPr>
      <w:pStyle w:val="Fuzeile"/>
      <w:bidi w:val="0"/>
    </w:pP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6D838E" w14:textId="77777777" w:rsidR="008A3E9C" w:rsidRDefault="008A3E9C" w:rsidP="00E55534">
      <w:pPr>
        <w:bidi w:val="0"/>
      </w:pPr>
      <w:r>
        <w:separator/>
      </w:r>
    </w:p>
  </w:footnote>
  <w:footnote w:type="continuationSeparator" w:id="0">
    <w:p w14:paraId="6F36099D" w14:textId="77777777" w:rsidR="008A3E9C" w:rsidRDefault="008A3E9C" w:rsidP="00E55534">
      <w:pPr>
        <w:bidi w:val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B1205" w14:textId="3F92C8EF" w:rsidR="000278CB" w:rsidRDefault="00615CDA">
    <w:pPr>
      <w:pStyle w:val="Kopfzeile"/>
      <w:bidi w:val="0"/>
    </w:pP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7D3348C5" wp14:editId="4C4D051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AF5CEF" w14:textId="478D0DE6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bidi w:val="0"/>
                          </w:pPr>
                          <w:r>
                            <w:rPr>
                              <w:rFonts w:ascii="Calibri" w:cs="Calibri" w:eastAsia="Calibri" w:hAnsi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  <w:b w:val="0"/>
                              <w:bCs w:val="0"/>
                              <w:i w:val="0"/>
                              <w:iCs w:val="0"/>
                              <w:u w:val="none"/>
                              <w:vertAlign w:val="baseline"/>
                              <w:rtl w:val="0"/>
                            </w:rPr>
                            <w:t xml:space="preserve"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7D3348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9AF5CEF" w14:textId="478D0DE6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20E9D3E" w:rsidR="00533132" w:rsidRPr="00533132" w:rsidRDefault="00615CDA" w:rsidP="00533132">
    <w:pPr>
      <w:pStyle w:val="Kopfzeile"/>
      <w:bidi w:val="0"/>
    </w:pP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45B32858" wp14:editId="5655E953">
              <wp:simplePos x="755374" y="453224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61D39" w14:textId="726EA0FF" w:rsidR="00615CDA" w:rsidRPr="00615CDA" w:rsidRDefault="00DC1544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bidi w:val="0"/>
                          </w:pPr>
                          <w:r>
                            <w:rPr>
                              <w:rFonts w:ascii="Calibri" w:cs="Calibri" w:eastAsia="Calibri" w:hAnsi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  <w:b w:val="0"/>
                              <w:bCs w:val="0"/>
                              <w:i w:val="0"/>
                              <w:iCs w:val="0"/>
                              <w:u w:val="none"/>
                              <w:vertAlign w:val="baseline"/>
                              <w:rtl w:val="0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45B32858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24F61D39" w14:textId="726EA0FF" w:rsidR="00615CDA" w:rsidRPr="00615CDA" w:rsidRDefault="00DC1544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w:drawing>
        <wp:anchor distT="0" distB="0" distL="114300" distR="114300" simplePos="0" relativeHeight="251654143" behindDoc="0" locked="0" layoutInCell="1" allowOverlap="1" wp14:anchorId="4B44D822" wp14:editId="04708021">
          <wp:simplePos x="0" y="0"/>
          <wp:positionH relativeFrom="column">
            <wp:posOffset>-28575</wp:posOffset>
          </wp:positionH>
          <wp:positionV relativeFrom="paragraph">
            <wp:posOffset>-172085</wp:posOffset>
          </wp:positionV>
          <wp:extent cx="7235190" cy="1075690"/>
          <wp:effectExtent l="0" t="0" r="0" b="0"/>
          <wp:wrapThrough wrapText="bothSides">
            <wp:wrapPolygon edited="0">
              <wp:start x="0" y="0"/>
              <wp:lineTo x="0" y="5738"/>
              <wp:lineTo x="10806" y="6120"/>
              <wp:lineTo x="0" y="7651"/>
              <wp:lineTo x="0" y="12623"/>
              <wp:lineTo x="13308" y="17596"/>
              <wp:lineTo x="13820" y="18361"/>
              <wp:lineTo x="18142" y="18361"/>
              <wp:lineTo x="18370" y="14153"/>
              <wp:lineTo x="17573" y="14153"/>
              <wp:lineTo x="3810" y="12241"/>
              <wp:lineTo x="18142" y="9181"/>
              <wp:lineTo x="18256" y="7651"/>
              <wp:lineTo x="10806" y="6120"/>
              <wp:lineTo x="18370" y="2295"/>
              <wp:lineTo x="18256" y="383"/>
              <wp:lineTo x="1024" y="0"/>
              <wp:lineTo x="0" y="0"/>
            </wp:wrapPolygon>
          </wp:wrapThrough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5190" cy="1075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AD6E865" w:rsidR="00533132" w:rsidRDefault="00615CDA">
    <w:pPr>
      <w:pStyle w:val="Kopfzeile"/>
      <w:bidi w:val="0"/>
    </w:pP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9E36E5" wp14:editId="4DBFECB6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97B8F" w14:textId="47A5CD6D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bidi w:val="0"/>
                          </w:pPr>
                          <w:r>
                            <w:rPr>
                              <w:rFonts w:ascii="Calibri" w:cs="Calibri" w:eastAsia="Calibri" w:hAnsi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  <w:b w:val="0"/>
                              <w:bCs w:val="0"/>
                              <w:i w:val="0"/>
                              <w:iCs w:val="0"/>
                              <w:u w:val="none"/>
                              <w:vertAlign w:val="baseline"/>
                              <w:rtl w:val="0"/>
                            </w:rPr>
                            <w:t xml:space="preserve"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419E36E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Company Use" style="position:absolute;margin-left:-16.25pt;margin-top:.05pt;width:34.95pt;height:34.95pt;z-index:25166028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7197B8F" w14:textId="47A5CD6D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"/>
        <w:b w:val="0"/>
        <w:bCs w:val="0"/>
        <w:i w:val="0"/>
        <w:iCs w:val="0"/>
        <w:u w:val="none"/>
        <w:vertAlign w:val="baseline"/>
        <w:rtl w:val="0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331418681" o:spid="_x0000_i1026" type="#_x0000_t75" style="width:1500pt;height:1500pt;visibility:visible;mso-wrap-style:square" o:bullet="t">
        <v:imagedata r:id="rId1" o:title=""/>
      </v:shape>
    </w:pict>
  </w:numPicBullet>
  <w:numPicBullet w:numPicBulletId="1">
    <w:pic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    <v:shape id="Grafik 655076354" o:spid="_x0000_i1027" type="#_x0000_t75" style="width:7.5pt;height:7.5pt;visibility:visible;mso-wrap-style:square" o:bullet="t">
        <v:imagedata r:id="rId2" o:title="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9580209"/>
    <w:multiLevelType w:val="hybridMultilevel"/>
    <w:tmpl w:val="65AE3E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11"/>
  </w:num>
  <w:num w:numId="5">
    <w:abstractNumId w:val="11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9"/>
  </w:num>
  <w:num w:numId="2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</w:num>
  <w:num w:numId="2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"/>
  </w:num>
  <w:num w:numId="27">
    <w:abstractNumId w:val="10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278CB"/>
    <w:rsid w:val="000401F1"/>
    <w:rsid w:val="00042106"/>
    <w:rsid w:val="0005285B"/>
    <w:rsid w:val="00055529"/>
    <w:rsid w:val="00056224"/>
    <w:rsid w:val="00062C3A"/>
    <w:rsid w:val="00066D09"/>
    <w:rsid w:val="00081B05"/>
    <w:rsid w:val="0009665C"/>
    <w:rsid w:val="000A0479"/>
    <w:rsid w:val="000A0871"/>
    <w:rsid w:val="000A36D9"/>
    <w:rsid w:val="000A4C7D"/>
    <w:rsid w:val="000B582B"/>
    <w:rsid w:val="000C7C82"/>
    <w:rsid w:val="000D15C3"/>
    <w:rsid w:val="000D357E"/>
    <w:rsid w:val="000E24F8"/>
    <w:rsid w:val="000E5738"/>
    <w:rsid w:val="000F3749"/>
    <w:rsid w:val="00103205"/>
    <w:rsid w:val="0011795C"/>
    <w:rsid w:val="0012026F"/>
    <w:rsid w:val="00130601"/>
    <w:rsid w:val="00132055"/>
    <w:rsid w:val="001400E8"/>
    <w:rsid w:val="00143885"/>
    <w:rsid w:val="00146C3D"/>
    <w:rsid w:val="00153B47"/>
    <w:rsid w:val="001613A6"/>
    <w:rsid w:val="001614F0"/>
    <w:rsid w:val="001616F4"/>
    <w:rsid w:val="0017102C"/>
    <w:rsid w:val="0018021A"/>
    <w:rsid w:val="00182D69"/>
    <w:rsid w:val="00193CE0"/>
    <w:rsid w:val="00194FB1"/>
    <w:rsid w:val="001B16BB"/>
    <w:rsid w:val="001B34EE"/>
    <w:rsid w:val="001C1A3E"/>
    <w:rsid w:val="001F359E"/>
    <w:rsid w:val="001F38A1"/>
    <w:rsid w:val="00200355"/>
    <w:rsid w:val="002072B2"/>
    <w:rsid w:val="0021351D"/>
    <w:rsid w:val="00253A2E"/>
    <w:rsid w:val="002603EC"/>
    <w:rsid w:val="00282AFC"/>
    <w:rsid w:val="00286C15"/>
    <w:rsid w:val="0029634D"/>
    <w:rsid w:val="002B4CE2"/>
    <w:rsid w:val="002C6F4F"/>
    <w:rsid w:val="002C7542"/>
    <w:rsid w:val="002D065C"/>
    <w:rsid w:val="002D0780"/>
    <w:rsid w:val="002D1259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133D6"/>
    <w:rsid w:val="003229B2"/>
    <w:rsid w:val="0032774C"/>
    <w:rsid w:val="00332D28"/>
    <w:rsid w:val="00340E41"/>
    <w:rsid w:val="0034191A"/>
    <w:rsid w:val="00343CC7"/>
    <w:rsid w:val="0034664B"/>
    <w:rsid w:val="0036561D"/>
    <w:rsid w:val="003662E4"/>
    <w:rsid w:val="003665BE"/>
    <w:rsid w:val="00384A08"/>
    <w:rsid w:val="003850A9"/>
    <w:rsid w:val="003967E5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67F3C"/>
    <w:rsid w:val="0047498D"/>
    <w:rsid w:val="00476100"/>
    <w:rsid w:val="00487BFC"/>
    <w:rsid w:val="004A0BB0"/>
    <w:rsid w:val="004A1833"/>
    <w:rsid w:val="004B3E60"/>
    <w:rsid w:val="004C1967"/>
    <w:rsid w:val="004D23D0"/>
    <w:rsid w:val="004D2BE0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649F4"/>
    <w:rsid w:val="005710C8"/>
    <w:rsid w:val="005711A3"/>
    <w:rsid w:val="00571A5C"/>
    <w:rsid w:val="00573B2B"/>
    <w:rsid w:val="005776E9"/>
    <w:rsid w:val="00587AD9"/>
    <w:rsid w:val="005909A8"/>
    <w:rsid w:val="005931CB"/>
    <w:rsid w:val="005A2B78"/>
    <w:rsid w:val="005A4F04"/>
    <w:rsid w:val="005B0F7A"/>
    <w:rsid w:val="005B45F7"/>
    <w:rsid w:val="005B5793"/>
    <w:rsid w:val="005C05C9"/>
    <w:rsid w:val="005C6B30"/>
    <w:rsid w:val="005C71EC"/>
    <w:rsid w:val="005D7B09"/>
    <w:rsid w:val="005E764C"/>
    <w:rsid w:val="005F16C3"/>
    <w:rsid w:val="006063D4"/>
    <w:rsid w:val="00612D6C"/>
    <w:rsid w:val="00615CDA"/>
    <w:rsid w:val="00623B37"/>
    <w:rsid w:val="00627D9D"/>
    <w:rsid w:val="006330A2"/>
    <w:rsid w:val="00642EB6"/>
    <w:rsid w:val="006433E2"/>
    <w:rsid w:val="00651E5D"/>
    <w:rsid w:val="00677F11"/>
    <w:rsid w:val="00682B1A"/>
    <w:rsid w:val="00690D7C"/>
    <w:rsid w:val="00690DFE"/>
    <w:rsid w:val="00691678"/>
    <w:rsid w:val="006B3EEC"/>
    <w:rsid w:val="006C0C87"/>
    <w:rsid w:val="006D7EAC"/>
    <w:rsid w:val="006E0104"/>
    <w:rsid w:val="006F7602"/>
    <w:rsid w:val="0070426C"/>
    <w:rsid w:val="007100BC"/>
    <w:rsid w:val="00714D6B"/>
    <w:rsid w:val="00722A17"/>
    <w:rsid w:val="00723F4F"/>
    <w:rsid w:val="00752AFE"/>
    <w:rsid w:val="00755AE0"/>
    <w:rsid w:val="0075761B"/>
    <w:rsid w:val="00757B83"/>
    <w:rsid w:val="00761D67"/>
    <w:rsid w:val="00774358"/>
    <w:rsid w:val="00781CEC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07BF0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63129"/>
    <w:rsid w:val="00866830"/>
    <w:rsid w:val="00870ACE"/>
    <w:rsid w:val="00873125"/>
    <w:rsid w:val="008755E5"/>
    <w:rsid w:val="00880ED3"/>
    <w:rsid w:val="00881E44"/>
    <w:rsid w:val="0089073A"/>
    <w:rsid w:val="00892F6F"/>
    <w:rsid w:val="00896F7E"/>
    <w:rsid w:val="008A3E9C"/>
    <w:rsid w:val="008B1EB7"/>
    <w:rsid w:val="008C2A29"/>
    <w:rsid w:val="008C2DB2"/>
    <w:rsid w:val="008D26D8"/>
    <w:rsid w:val="008D770E"/>
    <w:rsid w:val="008F7BB7"/>
    <w:rsid w:val="0090337E"/>
    <w:rsid w:val="009049D8"/>
    <w:rsid w:val="00910609"/>
    <w:rsid w:val="009125E2"/>
    <w:rsid w:val="00914C7E"/>
    <w:rsid w:val="00915841"/>
    <w:rsid w:val="00922098"/>
    <w:rsid w:val="009328FA"/>
    <w:rsid w:val="00936A78"/>
    <w:rsid w:val="009375E1"/>
    <w:rsid w:val="00952853"/>
    <w:rsid w:val="009646E4"/>
    <w:rsid w:val="00977EC3"/>
    <w:rsid w:val="00980313"/>
    <w:rsid w:val="0098631D"/>
    <w:rsid w:val="009877C8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1630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EFC"/>
    <w:rsid w:val="00A27829"/>
    <w:rsid w:val="00A30886"/>
    <w:rsid w:val="00A46F1E"/>
    <w:rsid w:val="00A82395"/>
    <w:rsid w:val="00A9389A"/>
    <w:rsid w:val="00A96B2E"/>
    <w:rsid w:val="00A977CE"/>
    <w:rsid w:val="00AA6678"/>
    <w:rsid w:val="00AB52F9"/>
    <w:rsid w:val="00AC3138"/>
    <w:rsid w:val="00AC6F42"/>
    <w:rsid w:val="00AD131F"/>
    <w:rsid w:val="00AD32D5"/>
    <w:rsid w:val="00AD70E4"/>
    <w:rsid w:val="00AF3B3A"/>
    <w:rsid w:val="00AF4E8E"/>
    <w:rsid w:val="00AF6569"/>
    <w:rsid w:val="00B06265"/>
    <w:rsid w:val="00B115B5"/>
    <w:rsid w:val="00B409DF"/>
    <w:rsid w:val="00B5232A"/>
    <w:rsid w:val="00B60ED1"/>
    <w:rsid w:val="00B62CF5"/>
    <w:rsid w:val="00B63C90"/>
    <w:rsid w:val="00B65A46"/>
    <w:rsid w:val="00B70425"/>
    <w:rsid w:val="00B70652"/>
    <w:rsid w:val="00B82D03"/>
    <w:rsid w:val="00B85705"/>
    <w:rsid w:val="00B874DC"/>
    <w:rsid w:val="00B90F78"/>
    <w:rsid w:val="00B91123"/>
    <w:rsid w:val="00B937EB"/>
    <w:rsid w:val="00B955DE"/>
    <w:rsid w:val="00B95ADB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F56B2"/>
    <w:rsid w:val="00C03EFB"/>
    <w:rsid w:val="00C055AB"/>
    <w:rsid w:val="00C11F95"/>
    <w:rsid w:val="00C136DF"/>
    <w:rsid w:val="00C17501"/>
    <w:rsid w:val="00C232C2"/>
    <w:rsid w:val="00C40627"/>
    <w:rsid w:val="00C43EAF"/>
    <w:rsid w:val="00C457C3"/>
    <w:rsid w:val="00C51A52"/>
    <w:rsid w:val="00C5394B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C5A63"/>
    <w:rsid w:val="00CC787C"/>
    <w:rsid w:val="00CF36C9"/>
    <w:rsid w:val="00D00EC4"/>
    <w:rsid w:val="00D164C8"/>
    <w:rsid w:val="00D166AC"/>
    <w:rsid w:val="00D16C4C"/>
    <w:rsid w:val="00D36BA2"/>
    <w:rsid w:val="00D372AC"/>
    <w:rsid w:val="00D37CF4"/>
    <w:rsid w:val="00D4487C"/>
    <w:rsid w:val="00D55316"/>
    <w:rsid w:val="00D63D33"/>
    <w:rsid w:val="00D73352"/>
    <w:rsid w:val="00D74EA4"/>
    <w:rsid w:val="00D84E46"/>
    <w:rsid w:val="00D935C3"/>
    <w:rsid w:val="00DA0266"/>
    <w:rsid w:val="00DA0F4B"/>
    <w:rsid w:val="00DA477E"/>
    <w:rsid w:val="00DB4BB0"/>
    <w:rsid w:val="00DC1544"/>
    <w:rsid w:val="00DD0C2F"/>
    <w:rsid w:val="00DE461D"/>
    <w:rsid w:val="00E04039"/>
    <w:rsid w:val="00E14608"/>
    <w:rsid w:val="00E15EBE"/>
    <w:rsid w:val="00E21E67"/>
    <w:rsid w:val="00E30EBF"/>
    <w:rsid w:val="00E316C0"/>
    <w:rsid w:val="00E31E03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F2575"/>
    <w:rsid w:val="00EF5828"/>
    <w:rsid w:val="00F048D4"/>
    <w:rsid w:val="00F207FE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91AC4"/>
    <w:rsid w:val="00F97FEA"/>
    <w:rsid w:val="00FA2DD8"/>
    <w:rsid w:val="00FB5CB4"/>
    <w:rsid w:val="00FB60E1"/>
    <w:rsid w:val="00FD1E6F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126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berarbeitung">
    <w:name w:val="Revision"/>
    <w:hidden/>
    <w:uiPriority w:val="71"/>
    <w:semiHidden/>
    <w:rsid w:val="001F38A1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 /><Relationship Id="rId13" Type="http://schemas.openxmlformats.org/officeDocument/2006/relationships/header" Target="header1.xml" /><Relationship Id="rId18" Type="http://schemas.openxmlformats.org/officeDocument/2006/relationships/fontTable" Target="fontTable.xml" /><Relationship Id="rId3" Type="http://schemas.openxmlformats.org/officeDocument/2006/relationships/customXml" Target="../customXml/item3.xml" /><Relationship Id="rId7" Type="http://schemas.openxmlformats.org/officeDocument/2006/relationships/webSettings" Target="webSettings.xml" /><Relationship Id="rId12" Type="http://schemas.openxmlformats.org/officeDocument/2006/relationships/image" Target="media/image5.jpeg" /><Relationship Id="rId17" Type="http://schemas.openxmlformats.org/officeDocument/2006/relationships/footer" Target="footer2.xml" /><Relationship Id="rId2" Type="http://schemas.openxmlformats.org/officeDocument/2006/relationships/customXml" Target="../customXml/item2.xml" /><Relationship Id="rId16" Type="http://schemas.openxmlformats.org/officeDocument/2006/relationships/header" Target="header3.xml" /><Relationship Id="rId1" Type="http://schemas.openxmlformats.org/officeDocument/2006/relationships/customXml" Target="../customXml/item1.xml" /><Relationship Id="rId6" Type="http://schemas.openxmlformats.org/officeDocument/2006/relationships/settings" Target="settings.xml" /><Relationship Id="rId11" Type="http://schemas.openxmlformats.org/officeDocument/2006/relationships/image" Target="media/image4.jpeg" /><Relationship Id="rId5" Type="http://schemas.openxmlformats.org/officeDocument/2006/relationships/styles" Target="styles.xml" /><Relationship Id="rId15" Type="http://schemas.openxmlformats.org/officeDocument/2006/relationships/footer" Target="footer1.xml" /><Relationship Id="rId10" Type="http://schemas.openxmlformats.org/officeDocument/2006/relationships/image" Target="media/image3.jpeg" /><Relationship Id="rId19" Type="http://schemas.openxmlformats.org/officeDocument/2006/relationships/theme" Target="theme/theme1.xml" /><Relationship Id="rId4" Type="http://schemas.openxmlformats.org/officeDocument/2006/relationships/numbering" Target="numbering.xml" /><Relationship Id="rId9" Type="http://schemas.openxmlformats.org/officeDocument/2006/relationships/endnotes" Target="endnotes.xml" /><Relationship Id="rId14" Type="http://schemas.openxmlformats.org/officeDocument/2006/relationships/header" Target="header2.xml" 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svg" /><Relationship Id="rId1" Type="http://schemas.openxmlformats.org/officeDocument/2006/relationships/image" Target="media/image6.png" 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 /><Relationship Id="rId1" Type="http://schemas.openxmlformats.org/officeDocument/2006/relationships/image" Target="media/image8.wmf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718DAE6F07B6845BEE47EE54C3AC3C2" ma:contentTypeVersion="18" ma:contentTypeDescription="Ein neues Dokument erstellen." ma:contentTypeScope="" ma:versionID="0a4da4d31a5d913caf5fdf38b8d673bc">
  <xsd:schema xmlns:xsd="http://www.w3.org/2001/XMLSchema" xmlns:xs="http://www.w3.org/2001/XMLSchema" xmlns:p="http://schemas.microsoft.com/office/2006/metadata/properties" xmlns:ns2="e96c27b8-2d29-4a7a-ae10-f8366d994bd4" xmlns:ns3="36de0c64-9d62-47f1-8717-50af5e16010b" targetNamespace="http://schemas.microsoft.com/office/2006/metadata/properties" ma:root="true" ma:fieldsID="a300fa219b8f5d5f5e9517058d7bff02" ns2:_="" ns3:_="">
    <xsd:import namespace="e96c27b8-2d29-4a7a-ae10-f8366d994bd4"/>
    <xsd:import namespace="36de0c64-9d62-47f1-8717-50af5e1601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6c27b8-2d29-4a7a-ae10-f8366d994b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071802b5-93d8-47bf-83ac-5de0426ff0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de0c64-9d62-47f1-8717-50af5e16010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360cba9e-d126-4eb3-87f4-671245ad0e86}" ma:internalName="TaxCatchAll" ma:showField="CatchAllData" ma:web="36de0c64-9d62-47f1-8717-50af5e1601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049CF5C-9C02-4C21-B1E6-BBBE499B79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6c27b8-2d29-4a7a-ae10-f8366d994bd4"/>
    <ds:schemaRef ds:uri="36de0c64-9d62-47f1-8717-50af5e1601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947E748-110C-411D-8335-9ADAA263A0C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696</Words>
  <Characters>4387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5073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5</cp:revision>
  <cp:lastPrinted>2021-10-20T14:00:00Z</cp:lastPrinted>
  <dcterms:created xsi:type="dcterms:W3CDTF">2025-08-28T11:36:00Z</dcterms:created>
  <dcterms:modified xsi:type="dcterms:W3CDTF">2025-08-29T09:11:00Z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4,a,e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2023-04-12T08:40:29Z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9b1c2a2b-a09a-4b16-8b72-328209d6c537</vt:lpwstr>
  </property>
  <property fmtid="{D5CDD505-2E9C-101B-9397-08002B2CF9AE}" pid="11" name="MSIP_Label_53eb3ead-8c2d-4695-9d06-baf35a321a90_ContentBits">
    <vt:lpwstr>1</vt:lpwstr>
  </property>
</Properties>
</file>